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7501" w:rsidRDefault="006B7501">
      <w:pPr>
        <w:spacing w:line="600" w:lineRule="exact"/>
        <w:jc w:val="left"/>
        <w:rPr>
          <w:rFonts w:ascii="黑体" w:eastAsia="黑体" w:hAnsi="黑体" w:cs="黑体"/>
          <w:color w:val="000000" w:themeColor="text1"/>
          <w:sz w:val="32"/>
          <w:szCs w:val="32"/>
        </w:rPr>
      </w:pPr>
      <w:bookmarkStart w:id="0" w:name="_GoBack"/>
      <w:bookmarkEnd w:id="0"/>
    </w:p>
    <w:p w:rsidR="006B7501" w:rsidRDefault="006B7501">
      <w:pPr>
        <w:spacing w:line="600" w:lineRule="exact"/>
        <w:jc w:val="center"/>
        <w:rPr>
          <w:rFonts w:ascii="方正小标宋简体" w:eastAsia="方正小标宋简体" w:hAnsi="方正小标宋简体" w:cs="方正小标宋简体"/>
          <w:color w:val="000000" w:themeColor="text1"/>
          <w:sz w:val="44"/>
          <w:szCs w:val="44"/>
        </w:rPr>
      </w:pPr>
    </w:p>
    <w:p w:rsidR="006B7501" w:rsidRDefault="007B0367">
      <w:pPr>
        <w:spacing w:line="60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陕西省涉案企业合</w:t>
      </w:r>
      <w:proofErr w:type="gramStart"/>
      <w:r>
        <w:rPr>
          <w:rFonts w:ascii="方正小标宋简体" w:eastAsia="方正小标宋简体" w:hAnsi="方正小标宋简体" w:cs="方正小标宋简体" w:hint="eastAsia"/>
          <w:color w:val="000000" w:themeColor="text1"/>
          <w:sz w:val="44"/>
          <w:szCs w:val="44"/>
        </w:rPr>
        <w:t>规</w:t>
      </w:r>
      <w:proofErr w:type="gramEnd"/>
      <w:r>
        <w:rPr>
          <w:rFonts w:ascii="方正小标宋简体" w:eastAsia="方正小标宋简体" w:hAnsi="方正小标宋简体" w:cs="方正小标宋简体" w:hint="eastAsia"/>
          <w:color w:val="000000" w:themeColor="text1"/>
          <w:sz w:val="44"/>
          <w:szCs w:val="44"/>
        </w:rPr>
        <w:t>第三方监督评估机制</w:t>
      </w:r>
    </w:p>
    <w:p w:rsidR="006B7501" w:rsidRDefault="007B0367">
      <w:pPr>
        <w:spacing w:line="60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专业人员选任管理办法（试行）</w:t>
      </w:r>
    </w:p>
    <w:p w:rsidR="006B7501" w:rsidRDefault="006B7501">
      <w:pPr>
        <w:spacing w:line="600" w:lineRule="exact"/>
        <w:ind w:firstLineChars="200" w:firstLine="420"/>
        <w:rPr>
          <w:color w:val="000000" w:themeColor="text1"/>
        </w:rPr>
      </w:pP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为深入学习贯彻习近平新时代中国特色社会主义思想，认真落实省检察院、省司法厅、省财政厅、省生态环境厅、省国资委、省税务局、省市场监管局、省工商联、省贸促会《关于成立陕西省涉案企业合规第三方监督评估机制管理委员会的通知》（以下简称《通知》），规范涉案企业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第三方监督评估机制专业人员（以下简称第三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专业人员）选任管理工作，保障涉案企业合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第三方监督评估机制（以下简称第三方机制）有效运行，结合工作实际，制定本办法。</w:t>
      </w:r>
    </w:p>
    <w:p w:rsidR="006B7501" w:rsidRDefault="007B0367">
      <w:pPr>
        <w:spacing w:line="600" w:lineRule="exact"/>
        <w:ind w:firstLineChars="200"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第一章</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总</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则</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第一条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专业人员，是指由涉案企业合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第三方监督评估机制管理委员会（以下简称第三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管委会）选任确定，作为第三方监督评估组织（以下简称第三方组织）组成人员参与涉案企业合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第三方监督评估工作的相关领域专业人员，主要包括法律专家、律师、注册会计师、税务师（注册税务师）、审计师、资产评估师等专业人员，相关领域的专家学者以及有关行业协会、商会、社会团体的专业人员。</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生态环境、税务、市场监督管理等政府工作部门中具有专业知识的人员可以被选任确定为第三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专业人员，或者可以受第三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管委会邀请或者受所在单位委派参加第三方组织及其相关工作，其选任管理具体事宜由第三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管委会与其所在单位协商确定。有关政府工作部门所属企事业单位中的专业人员可以被选任确定为第三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专业人员，参加第三方组织及其相关工作。</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有关单位中具有专门知识的退休人员参加第三方组织及其相关工作的，应当同时符合有关退休人员的管理规定。</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专业人员选任管理应当遵循依法依规、公开公正、分级负责、</w:t>
      </w:r>
      <w:r>
        <w:rPr>
          <w:rFonts w:ascii="仿宋" w:eastAsia="仿宋" w:hAnsi="仿宋" w:cs="仿宋" w:hint="eastAsia"/>
          <w:color w:val="000000" w:themeColor="text1"/>
          <w:sz w:val="32"/>
          <w:szCs w:val="32"/>
        </w:rPr>
        <w:t>接受监督的原则。</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第三条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各地市级第三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管委会应当开展第三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专业人员的选任、培训、考核、奖惩、监督等工作，省第三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管委会应当加强对全省第三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管委会涉及第三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专业人员相关工作的具体指导，统筹协调全省范围内涉及第三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专业人员的相关工作。</w:t>
      </w:r>
    </w:p>
    <w:p w:rsidR="006B7501" w:rsidRDefault="007B0367">
      <w:pPr>
        <w:spacing w:line="600" w:lineRule="exact"/>
        <w:ind w:firstLineChars="200"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第二章</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第三</w:t>
      </w:r>
      <w:proofErr w:type="gramStart"/>
      <w:r>
        <w:rPr>
          <w:rFonts w:ascii="黑体" w:eastAsia="黑体" w:hAnsi="黑体" w:cs="黑体" w:hint="eastAsia"/>
          <w:color w:val="000000" w:themeColor="text1"/>
          <w:sz w:val="32"/>
          <w:szCs w:val="32"/>
        </w:rPr>
        <w:t>方机制</w:t>
      </w:r>
      <w:proofErr w:type="gramEnd"/>
      <w:r>
        <w:rPr>
          <w:rFonts w:ascii="黑体" w:eastAsia="黑体" w:hAnsi="黑体" w:cs="黑体" w:hint="eastAsia"/>
          <w:color w:val="000000" w:themeColor="text1"/>
          <w:sz w:val="32"/>
          <w:szCs w:val="32"/>
        </w:rPr>
        <w:t>专业人员的选任</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第四条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省级和地市级第三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管委会应当组建本级第三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专业人员名录库（以下简称名录库）。经省第三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管委会审核同意，有条件的县级第三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管委会可以组建名录库。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第五条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名录库以个人作为入库主体，不得以单位、团体作</w:t>
      </w:r>
      <w:r>
        <w:rPr>
          <w:rFonts w:ascii="仿宋" w:eastAsia="仿宋" w:hAnsi="仿宋" w:cs="仿宋" w:hint="eastAsia"/>
          <w:color w:val="000000" w:themeColor="text1"/>
          <w:sz w:val="32"/>
          <w:szCs w:val="32"/>
        </w:rPr>
        <w:lastRenderedPageBreak/>
        <w:t>为入库主体。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名录</w:t>
      </w:r>
      <w:proofErr w:type="gramStart"/>
      <w:r>
        <w:rPr>
          <w:rFonts w:ascii="仿宋" w:eastAsia="仿宋" w:hAnsi="仿宋" w:cs="仿宋" w:hint="eastAsia"/>
          <w:color w:val="000000" w:themeColor="text1"/>
          <w:sz w:val="32"/>
          <w:szCs w:val="32"/>
        </w:rPr>
        <w:t>库应当</w:t>
      </w:r>
      <w:proofErr w:type="gramEnd"/>
      <w:r>
        <w:rPr>
          <w:rFonts w:ascii="仿宋" w:eastAsia="仿宋" w:hAnsi="仿宋" w:cs="仿宋" w:hint="eastAsia"/>
          <w:color w:val="000000" w:themeColor="text1"/>
          <w:sz w:val="32"/>
          <w:szCs w:val="32"/>
        </w:rPr>
        <w:t>分类组建，总人数不少于六十人。人员数量、组成结构和各专业领域名额分配可以由负责组建名录库的第三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管委会根据工作需要自行确定，并可以结合实际进行调整。</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各市名录库的入库人员限定为本区域内的专业人员。因专业人员数量不足未达到组建条件的，可以由省级第三方机制管委会统筹协调相邻地市联合组建名录库。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第六条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专业人员应当拥有较好的政治素质和道德品质，具备履行第三方监督评估工作的专业知识、业务能力和时间精力，其所在单位或者所属有关组织同意其参与第三方监督评估工作。</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w:t>
      </w:r>
      <w:r>
        <w:rPr>
          <w:rFonts w:ascii="仿宋" w:eastAsia="仿宋" w:hAnsi="仿宋" w:cs="仿宋" w:hint="eastAsia"/>
          <w:color w:val="000000" w:themeColor="text1"/>
          <w:sz w:val="32"/>
          <w:szCs w:val="32"/>
        </w:rPr>
        <w:t>员一般应当具备下列条件：</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（一）拥护中国共产党领导，拥护我国社会主义法治；</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（二）具有良好道德品行和职业操守；</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（三）持有本行业执业资格证书，从事本行业工作满三年；</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（四）工作业绩突出，近三年考核等次为称职以上；</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（五）熟悉企业运行管理或者具备相应专业知识；</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（六）近三年未受过与执业行为有关的行政处罚或者行业惩戒；</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（七）无受过刑事处罚、被开除公职或者开除党籍等情形；</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（八）无其他不适宜履职的情形。</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lastRenderedPageBreak/>
        <w:t>第七条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管委会一般应当按照制定计划、发布公告、本人申请、单位推荐、材料审核、考察了解、初定人选、公示监督、确定人选、颁发证书等程序组织实施第三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专业人员选任工作。</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第八条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管委会组织实施第三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专业人员选任，应当在成员单位或其所属或者主管的律师协会、注册会计师协会、注册税务师协会等有关组织的官方网站上发布公告。</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公告应当载明选任名额、标准条件、报名方式、报名材料和选任工作程序等相关事项，公告期一般不少于二十个工作日。</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第九条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管委会可以通过审查材料、走访了解、面谈测试等方式对报</w:t>
      </w:r>
      <w:r>
        <w:rPr>
          <w:rFonts w:ascii="仿宋" w:eastAsia="仿宋" w:hAnsi="仿宋" w:cs="仿宋" w:hint="eastAsia"/>
          <w:color w:val="000000" w:themeColor="text1"/>
          <w:sz w:val="32"/>
          <w:szCs w:val="32"/>
        </w:rPr>
        <w:t>名人员进行审核考察，并在此基础上提出拟入库人选。</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管委会可以通过成员单位所属或者主管的有关组织了解核实拟入库人选的相关情况。</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管委会应当将拟入库人选名单及监督联系方式向社会公示，接受社会监督。公示可以通过在拟入库人选所在单位或者有关新闻媒体、网站发布公示通知等形式进行，公示期一般不少于七个工作日。</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管委会对于收到的举报材料、情况反映应当及时进行调查核实，视情提出处理意见。调查核实过程中可以根据情况与举报人、反映人沟通联系。</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lastRenderedPageBreak/>
        <w:t>第十一条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管委会在确定拟入库人选时应</w:t>
      </w:r>
      <w:r>
        <w:rPr>
          <w:rFonts w:ascii="仿宋" w:eastAsia="仿宋" w:hAnsi="仿宋" w:cs="仿宋" w:hint="eastAsia"/>
          <w:color w:val="000000" w:themeColor="text1"/>
          <w:sz w:val="32"/>
          <w:szCs w:val="32"/>
        </w:rPr>
        <w:t>当综合考虑报名人员的政治素质、执业（工作）时间、工作业绩、研究成果、表彰奖励，以及所在单位的资质条件、人员规模、所获奖励、行业影响力等情况。同等条件下，可以优先考虑担任党代表、人大代表、政协委员、人民团体职务的人选。</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第十二条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公示期满后无异议或者经审查异议不成立的，第三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管委会应当向入库人员颁发证书，并通知其所在单位或者所属有关组织。名录</w:t>
      </w:r>
      <w:proofErr w:type="gramStart"/>
      <w:r>
        <w:rPr>
          <w:rFonts w:ascii="仿宋" w:eastAsia="仿宋" w:hAnsi="仿宋" w:cs="仿宋" w:hint="eastAsia"/>
          <w:color w:val="000000" w:themeColor="text1"/>
          <w:sz w:val="32"/>
          <w:szCs w:val="32"/>
        </w:rPr>
        <w:t>库人员</w:t>
      </w:r>
      <w:proofErr w:type="gramEnd"/>
      <w:r>
        <w:rPr>
          <w:rFonts w:ascii="仿宋" w:eastAsia="仿宋" w:hAnsi="仿宋" w:cs="仿宋" w:hint="eastAsia"/>
          <w:color w:val="000000" w:themeColor="text1"/>
          <w:sz w:val="32"/>
          <w:szCs w:val="32"/>
        </w:rPr>
        <w:t>名单应当在第三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管委会成员单位的官方网站上公布，供社会查询。</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管委会应当明确入库人员的任职期限，一般为二至三年。经第三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管委会审核，期满后可以</w:t>
      </w:r>
      <w:r>
        <w:rPr>
          <w:rFonts w:ascii="仿宋" w:eastAsia="仿宋" w:hAnsi="仿宋" w:cs="仿宋" w:hint="eastAsia"/>
          <w:color w:val="000000" w:themeColor="text1"/>
          <w:sz w:val="32"/>
          <w:szCs w:val="32"/>
        </w:rPr>
        <w:t>续任。</w:t>
      </w:r>
    </w:p>
    <w:p w:rsidR="006B7501" w:rsidRDefault="007B0367">
      <w:pPr>
        <w:spacing w:line="600" w:lineRule="exact"/>
        <w:ind w:firstLineChars="200"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第三章</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第三</w:t>
      </w:r>
      <w:proofErr w:type="gramStart"/>
      <w:r>
        <w:rPr>
          <w:rFonts w:ascii="黑体" w:eastAsia="黑体" w:hAnsi="黑体" w:cs="黑体" w:hint="eastAsia"/>
          <w:color w:val="000000" w:themeColor="text1"/>
          <w:sz w:val="32"/>
          <w:szCs w:val="32"/>
        </w:rPr>
        <w:t>方机制</w:t>
      </w:r>
      <w:proofErr w:type="gramEnd"/>
      <w:r>
        <w:rPr>
          <w:rFonts w:ascii="黑体" w:eastAsia="黑体" w:hAnsi="黑体" w:cs="黑体" w:hint="eastAsia"/>
          <w:color w:val="000000" w:themeColor="text1"/>
          <w:sz w:val="32"/>
          <w:szCs w:val="32"/>
        </w:rPr>
        <w:t>专业人员的日常管理</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第十三条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专业人员根据履职需要，可以查阅相关文件资料，参加有关会议和考察活动，接受业务培训。</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第十四条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专业人员应当认真履职、勤勉尽责，严格履行相关法律法规及《通知》等有关保密、回避、廉洁等义务。</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第十五条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管委会应当结合涉案企业合</w:t>
      </w:r>
      <w:proofErr w:type="gramStart"/>
      <w:r>
        <w:rPr>
          <w:rFonts w:ascii="仿宋" w:eastAsia="仿宋" w:hAnsi="仿宋" w:cs="仿宋" w:hint="eastAsia"/>
          <w:color w:val="000000" w:themeColor="text1"/>
          <w:sz w:val="32"/>
          <w:szCs w:val="32"/>
        </w:rPr>
        <w:t>规</w:t>
      </w:r>
      <w:proofErr w:type="gramEnd"/>
      <w:r>
        <w:rPr>
          <w:rFonts w:ascii="仿宋" w:eastAsia="仿宋" w:hAnsi="仿宋" w:cs="仿宋" w:hint="eastAsia"/>
          <w:color w:val="000000" w:themeColor="text1"/>
          <w:sz w:val="32"/>
          <w:szCs w:val="32"/>
        </w:rPr>
        <w:t>第三方监督评估工作情况，定期组织第三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专业人员进行业务培训、开展调研考察和座谈交流，总结推广经验做法。</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管委会有关成员单位应当指导所属或者主管的</w:t>
      </w:r>
      <w:r>
        <w:rPr>
          <w:rFonts w:ascii="仿宋" w:eastAsia="仿宋" w:hAnsi="仿宋" w:cs="仿宋" w:hint="eastAsia"/>
          <w:color w:val="000000" w:themeColor="text1"/>
          <w:sz w:val="32"/>
          <w:szCs w:val="32"/>
        </w:rPr>
        <w:lastRenderedPageBreak/>
        <w:t>有关组织，加强本行业、本部门涉及第三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相</w:t>
      </w:r>
      <w:r>
        <w:rPr>
          <w:rFonts w:ascii="仿宋" w:eastAsia="仿宋" w:hAnsi="仿宋" w:cs="仿宋" w:hint="eastAsia"/>
          <w:color w:val="000000" w:themeColor="text1"/>
          <w:sz w:val="32"/>
          <w:szCs w:val="32"/>
        </w:rPr>
        <w:t>关工作的理论实务研究，积极开展业务培训和工作指导。</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第十六条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管委会可以通过定期考核、一案一评、随机抽查、巡回检查等方式，对第三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专业人员进行考核评价。考核结果作为对第三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专业人员奖励激励、续任或者调整出库的重要依据。</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第十七条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管委会应当建立</w:t>
      </w:r>
      <w:proofErr w:type="gramStart"/>
      <w:r>
        <w:rPr>
          <w:rFonts w:ascii="仿宋" w:eastAsia="仿宋" w:hAnsi="仿宋" w:cs="仿宋" w:hint="eastAsia"/>
          <w:color w:val="000000" w:themeColor="text1"/>
          <w:sz w:val="32"/>
          <w:szCs w:val="32"/>
        </w:rPr>
        <w:t>健全第三方机制</w:t>
      </w:r>
      <w:proofErr w:type="gramEnd"/>
      <w:r>
        <w:rPr>
          <w:rFonts w:ascii="仿宋" w:eastAsia="仿宋" w:hAnsi="仿宋" w:cs="仿宋" w:hint="eastAsia"/>
          <w:color w:val="000000" w:themeColor="text1"/>
          <w:sz w:val="32"/>
          <w:szCs w:val="32"/>
        </w:rPr>
        <w:t>专业人员奖励激励制度，对表现突出的第三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专业人员给予奖励激励，或向其所在单位或者所属有关组织提出奖励激励的建议。</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第十八条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管委会应当及时将考核结果、奖励激励情况书面通知本人及所在单位或者所属有关组织，可以通过有</w:t>
      </w:r>
      <w:r>
        <w:rPr>
          <w:rFonts w:ascii="仿宋" w:eastAsia="仿宋" w:hAnsi="仿宋" w:cs="仿宋" w:hint="eastAsia"/>
          <w:color w:val="000000" w:themeColor="text1"/>
          <w:sz w:val="32"/>
          <w:szCs w:val="32"/>
        </w:rPr>
        <w:t>关媒体向社会公布。</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第十九条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管委会应当建立</w:t>
      </w:r>
      <w:proofErr w:type="gramStart"/>
      <w:r>
        <w:rPr>
          <w:rFonts w:ascii="仿宋" w:eastAsia="仿宋" w:hAnsi="仿宋" w:cs="仿宋" w:hint="eastAsia"/>
          <w:color w:val="000000" w:themeColor="text1"/>
          <w:sz w:val="32"/>
          <w:szCs w:val="32"/>
        </w:rPr>
        <w:t>健全第三方机制</w:t>
      </w:r>
      <w:proofErr w:type="gramEnd"/>
      <w:r>
        <w:rPr>
          <w:rFonts w:ascii="仿宋" w:eastAsia="仿宋" w:hAnsi="仿宋" w:cs="仿宋" w:hint="eastAsia"/>
          <w:color w:val="000000" w:themeColor="text1"/>
          <w:sz w:val="32"/>
          <w:szCs w:val="32"/>
        </w:rPr>
        <w:t>专业人员履职台账，全面客观记录第三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专业人员业务培训、参加活动和履行职责情况，作为确定考核结果的重要参考。</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管委会在对第三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专业人员的履职情况开展考核评价时，应当主动征求办理案件的检察机关、巡回检查小组以及涉案企业等意见建议。</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第二十一条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专业人员有下列情形之一的，考核评价结果应当确定为不合格，并视情</w:t>
      </w:r>
      <w:proofErr w:type="gramStart"/>
      <w:r>
        <w:rPr>
          <w:rFonts w:ascii="仿宋" w:eastAsia="仿宋" w:hAnsi="仿宋" w:cs="仿宋" w:hint="eastAsia"/>
          <w:color w:val="000000" w:themeColor="text1"/>
          <w:sz w:val="32"/>
          <w:szCs w:val="32"/>
        </w:rPr>
        <w:t>作出</w:t>
      </w:r>
      <w:proofErr w:type="gramEnd"/>
      <w:r>
        <w:rPr>
          <w:rFonts w:ascii="仿宋" w:eastAsia="仿宋" w:hAnsi="仿宋" w:cs="仿宋" w:hint="eastAsia"/>
          <w:color w:val="000000" w:themeColor="text1"/>
          <w:sz w:val="32"/>
          <w:szCs w:val="32"/>
        </w:rPr>
        <w:t>相应后续处理：</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（一）不参加第三方组织工作或者不接受第三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w:t>
      </w:r>
      <w:r>
        <w:rPr>
          <w:rFonts w:ascii="仿宋" w:eastAsia="仿宋" w:hAnsi="仿宋" w:cs="仿宋" w:hint="eastAsia"/>
          <w:color w:val="000000" w:themeColor="text1"/>
          <w:sz w:val="32"/>
          <w:szCs w:val="32"/>
        </w:rPr>
        <w:lastRenderedPageBreak/>
        <w:t>分配工作任务，且无正当理由的；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（二）在履行第三方监督评估职责中出现重大失误，造成不良影响的；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（三）在履行第三方监督评估职责中存在行为不当，涉案企业向第三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管委会反映或者提出异议，造成不良影响的；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（四）其他造成不良影响或者损害第三方组织形象、公信力的情形。</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第二十二条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管委会对违反有关义务的第三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专业人员，可以谈话提醒、批评教育，或视情通报其所在单位或者所属有关组织，情节严重或者造成严重后果的可以将其调整出库。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专业人员有下列情形之一的，第三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管委会应当及时将其调整出库：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（一）在选任或者履职中弄虚作假</w:t>
      </w:r>
      <w:r>
        <w:rPr>
          <w:rFonts w:ascii="仿宋" w:eastAsia="仿宋" w:hAnsi="仿宋" w:cs="仿宋" w:hint="eastAsia"/>
          <w:color w:val="000000" w:themeColor="text1"/>
          <w:sz w:val="32"/>
          <w:szCs w:val="32"/>
        </w:rPr>
        <w:t>，提供虚假材料或者情况的；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（二）受到刑事处罚、被开除公职或者开除党籍的；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（三）受到行政处罚或者行业惩戒，情节严重的；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（四）泄露履职过程中知悉的国家秘密、商业秘密和个人隐私的；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（五）利用职务便利，索取、收受贿赂或者非法侵占涉案企业、个人财务的；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lastRenderedPageBreak/>
        <w:t>（六）利用职务便利，干扰涉案企业正常生产经营活动的；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（七）利用第三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专业人员身份发表与履职无关的言论或者从事与履职无关的活动，造成严重不良影响的；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（八）考核评价结果两次确定为不合格的；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（九）实施严重违反社会公德、职业道德或者其他严重有损第三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w:t>
      </w:r>
      <w:r>
        <w:rPr>
          <w:rFonts w:ascii="仿宋" w:eastAsia="仿宋" w:hAnsi="仿宋" w:cs="仿宋" w:hint="eastAsia"/>
          <w:color w:val="000000" w:themeColor="text1"/>
          <w:sz w:val="32"/>
          <w:szCs w:val="32"/>
        </w:rPr>
        <w:t>人员形象、公信力行为的；</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（十）其他不适宜继续履行第三方监督评估职责的情形。</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管委会发现第三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专业人员的行为涉嫌违规的，应当及时向有关主管机关，或其所在单位或者所属有关组织反映情况、提出惩戒或者处理建议；涉嫌违法犯罪的，应当及时向有关机关报案或者举报。</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第二十三条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管委会应当建立</w:t>
      </w:r>
      <w:proofErr w:type="gramStart"/>
      <w:r>
        <w:rPr>
          <w:rFonts w:ascii="仿宋" w:eastAsia="仿宋" w:hAnsi="仿宋" w:cs="仿宋" w:hint="eastAsia"/>
          <w:color w:val="000000" w:themeColor="text1"/>
          <w:sz w:val="32"/>
          <w:szCs w:val="32"/>
        </w:rPr>
        <w:t>健全第三方机制</w:t>
      </w:r>
      <w:proofErr w:type="gramEnd"/>
      <w:r>
        <w:rPr>
          <w:rFonts w:ascii="仿宋" w:eastAsia="仿宋" w:hAnsi="仿宋" w:cs="仿宋" w:hint="eastAsia"/>
          <w:color w:val="000000" w:themeColor="text1"/>
          <w:sz w:val="32"/>
          <w:szCs w:val="32"/>
        </w:rPr>
        <w:t>专业人员名录库禁入名单制度。对于依照本办法第二十二条规定被调整出库的第三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专业人员，应当列入名录库禁入名单。</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管委会对列入名录库禁入名单的人员应当逐级汇总上报，实现信息共享。</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w:t>
      </w:r>
      <w:r>
        <w:rPr>
          <w:rFonts w:ascii="黑体" w:eastAsia="黑体" w:hAnsi="黑体" w:cs="黑体" w:hint="eastAsia"/>
          <w:color w:val="000000" w:themeColor="text1"/>
          <w:sz w:val="32"/>
          <w:szCs w:val="32"/>
        </w:rPr>
        <w:t>十四条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专业人员因客观原因不能履职、本人不愿继续履职或者发生影响履职重大事项的，应当及时向第三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管委会报告并说明情况，主动</w:t>
      </w:r>
      <w:proofErr w:type="gramStart"/>
      <w:r>
        <w:rPr>
          <w:rFonts w:ascii="仿宋" w:eastAsia="仿宋" w:hAnsi="仿宋" w:cs="仿宋" w:hint="eastAsia"/>
          <w:color w:val="000000" w:themeColor="text1"/>
          <w:sz w:val="32"/>
          <w:szCs w:val="32"/>
        </w:rPr>
        <w:t>辞任第三方机制</w:t>
      </w:r>
      <w:proofErr w:type="gramEnd"/>
      <w:r>
        <w:rPr>
          <w:rFonts w:ascii="仿宋" w:eastAsia="仿宋" w:hAnsi="仿宋" w:cs="仿宋" w:hint="eastAsia"/>
          <w:color w:val="000000" w:themeColor="text1"/>
          <w:sz w:val="32"/>
          <w:szCs w:val="32"/>
        </w:rPr>
        <w:t>专业人员。第三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管委会应当及时进行审查并将其调整出库。</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第二十五条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管委会应当根据工作需要，结合履</w:t>
      </w:r>
      <w:r>
        <w:rPr>
          <w:rFonts w:ascii="仿宋" w:eastAsia="仿宋" w:hAnsi="仿宋" w:cs="仿宋" w:hint="eastAsia"/>
          <w:color w:val="000000" w:themeColor="text1"/>
          <w:sz w:val="32"/>
          <w:szCs w:val="32"/>
        </w:rPr>
        <w:lastRenderedPageBreak/>
        <w:t>职台账、考核情况以及本人意愿、所在单位或者所属有关组织意见等，定期或者不定期对名录</w:t>
      </w:r>
      <w:proofErr w:type="gramStart"/>
      <w:r>
        <w:rPr>
          <w:rFonts w:ascii="仿宋" w:eastAsia="仿宋" w:hAnsi="仿宋" w:cs="仿宋" w:hint="eastAsia"/>
          <w:color w:val="000000" w:themeColor="text1"/>
          <w:sz w:val="32"/>
          <w:szCs w:val="32"/>
        </w:rPr>
        <w:t>库人员</w:t>
      </w:r>
      <w:proofErr w:type="gramEnd"/>
      <w:r>
        <w:rPr>
          <w:rFonts w:ascii="仿宋" w:eastAsia="仿宋" w:hAnsi="仿宋" w:cs="仿宋" w:hint="eastAsia"/>
          <w:color w:val="000000" w:themeColor="text1"/>
          <w:sz w:val="32"/>
          <w:szCs w:val="32"/>
        </w:rPr>
        <w:t>进行动态调整。名录</w:t>
      </w:r>
      <w:proofErr w:type="gramStart"/>
      <w:r>
        <w:rPr>
          <w:rFonts w:ascii="仿宋" w:eastAsia="仿宋" w:hAnsi="仿宋" w:cs="仿宋" w:hint="eastAsia"/>
          <w:color w:val="000000" w:themeColor="text1"/>
          <w:sz w:val="32"/>
          <w:szCs w:val="32"/>
        </w:rPr>
        <w:t>库人员</w:t>
      </w:r>
      <w:proofErr w:type="gramEnd"/>
      <w:r>
        <w:rPr>
          <w:rFonts w:ascii="仿宋" w:eastAsia="仿宋" w:hAnsi="仿宋" w:cs="仿宋" w:hint="eastAsia"/>
          <w:color w:val="000000" w:themeColor="text1"/>
          <w:sz w:val="32"/>
          <w:szCs w:val="32"/>
        </w:rPr>
        <w:t>名单调整更新后，应当依照本办法第十二条规定，及时向社会公布。</w:t>
      </w:r>
    </w:p>
    <w:p w:rsidR="006B7501" w:rsidRDefault="007B0367">
      <w:pPr>
        <w:spacing w:line="600" w:lineRule="exact"/>
        <w:ind w:firstLineChars="200"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第四章</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工作保障</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第二十六条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管委会各成员单位、第三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专业人员所在单位或者所属有关组织以及涉案企业，应当为第三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专业人员履行职责提供必要支持和便利条件。</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第二十七条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专业人员选任管理工作所需业务经费和第三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专业人员履职所需费用，各地可以结合本地实际，探索多种经费保障模式。</w:t>
      </w:r>
    </w:p>
    <w:p w:rsidR="006B7501" w:rsidRDefault="007B0367">
      <w:pPr>
        <w:spacing w:line="600" w:lineRule="exact"/>
        <w:ind w:firstLineChars="200" w:firstLine="640"/>
        <w:jc w:val="cente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第五章</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附</w:t>
      </w:r>
      <w:r>
        <w:rPr>
          <w:rFonts w:ascii="黑体" w:eastAsia="黑体" w:hAnsi="黑体" w:cs="黑体" w:hint="eastAsia"/>
          <w:color w:val="000000" w:themeColor="text1"/>
          <w:sz w:val="32"/>
          <w:szCs w:val="32"/>
        </w:rPr>
        <w:t xml:space="preserve"> </w:t>
      </w:r>
      <w:r>
        <w:rPr>
          <w:rFonts w:ascii="黑体" w:eastAsia="黑体" w:hAnsi="黑体" w:cs="黑体" w:hint="eastAsia"/>
          <w:color w:val="000000" w:themeColor="text1"/>
          <w:sz w:val="32"/>
          <w:szCs w:val="32"/>
        </w:rPr>
        <w:t>则</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第二十八条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各市第三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管委会可以结合本地实际，参照本办法制定具体实施细则，并按照试点工作要求报送备案。</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仿宋" w:eastAsia="仿宋" w:hAnsi="仿宋" w:cs="仿宋" w:hint="eastAsia"/>
          <w:color w:val="000000" w:themeColor="text1"/>
          <w:sz w:val="32"/>
          <w:szCs w:val="32"/>
        </w:rPr>
        <w:t>有关部门、组织可以结合本行业、本部门实际，制定名录</w:t>
      </w:r>
      <w:proofErr w:type="gramStart"/>
      <w:r>
        <w:rPr>
          <w:rFonts w:ascii="仿宋" w:eastAsia="仿宋" w:hAnsi="仿宋" w:cs="仿宋" w:hint="eastAsia"/>
          <w:color w:val="000000" w:themeColor="text1"/>
          <w:sz w:val="32"/>
          <w:szCs w:val="32"/>
        </w:rPr>
        <w:t>库人员</w:t>
      </w:r>
      <w:proofErr w:type="gramEnd"/>
      <w:r>
        <w:rPr>
          <w:rFonts w:ascii="仿宋" w:eastAsia="仿宋" w:hAnsi="仿宋" w:cs="仿宋" w:hint="eastAsia"/>
          <w:color w:val="000000" w:themeColor="text1"/>
          <w:sz w:val="32"/>
          <w:szCs w:val="32"/>
        </w:rPr>
        <w:t>的具体入选标准。</w:t>
      </w:r>
    </w:p>
    <w:p w:rsidR="006B7501" w:rsidRDefault="007B0367">
      <w:pPr>
        <w:spacing w:line="600" w:lineRule="exact"/>
        <w:ind w:firstLineChars="200" w:firstLine="640"/>
        <w:rPr>
          <w:rFonts w:ascii="仿宋" w:eastAsia="仿宋" w:hAnsi="仿宋" w:cs="仿宋"/>
          <w:color w:val="000000" w:themeColor="text1"/>
          <w:sz w:val="32"/>
          <w:szCs w:val="32"/>
        </w:rPr>
      </w:pPr>
      <w:r>
        <w:rPr>
          <w:rFonts w:ascii="黑体" w:eastAsia="黑体" w:hAnsi="黑体" w:cs="黑体" w:hint="eastAsia"/>
          <w:color w:val="000000" w:themeColor="text1"/>
          <w:sz w:val="32"/>
          <w:szCs w:val="32"/>
        </w:rPr>
        <w:t>第二十九条</w:t>
      </w:r>
      <w:r>
        <w:rPr>
          <w:rFonts w:ascii="仿宋" w:eastAsia="仿宋" w:hAnsi="仿宋" w:cs="仿宋" w:hint="eastAsia"/>
          <w:color w:val="000000" w:themeColor="text1"/>
          <w:sz w:val="32"/>
          <w:szCs w:val="32"/>
        </w:rPr>
        <w:t xml:space="preserve"> </w:t>
      </w:r>
      <w:r>
        <w:rPr>
          <w:rFonts w:ascii="仿宋" w:eastAsia="仿宋" w:hAnsi="仿宋" w:cs="仿宋" w:hint="eastAsia"/>
          <w:color w:val="000000" w:themeColor="text1"/>
          <w:sz w:val="32"/>
          <w:szCs w:val="32"/>
        </w:rPr>
        <w:t>本办法由省检察院、省国资委、省财政厅、省工商联会同省司法厅、省生态环境厅、省税务局、省市场监管局、省贸促会等部门组建的第三</w:t>
      </w:r>
      <w:proofErr w:type="gramStart"/>
      <w:r>
        <w:rPr>
          <w:rFonts w:ascii="仿宋" w:eastAsia="仿宋" w:hAnsi="仿宋" w:cs="仿宋" w:hint="eastAsia"/>
          <w:color w:val="000000" w:themeColor="text1"/>
          <w:sz w:val="32"/>
          <w:szCs w:val="32"/>
        </w:rPr>
        <w:t>方机制</w:t>
      </w:r>
      <w:proofErr w:type="gramEnd"/>
      <w:r>
        <w:rPr>
          <w:rFonts w:ascii="仿宋" w:eastAsia="仿宋" w:hAnsi="仿宋" w:cs="仿宋" w:hint="eastAsia"/>
          <w:color w:val="000000" w:themeColor="text1"/>
          <w:sz w:val="32"/>
          <w:szCs w:val="32"/>
        </w:rPr>
        <w:t>管委会负责解释，自印发之日起施行。</w:t>
      </w:r>
      <w:r>
        <w:rPr>
          <w:rFonts w:ascii="仿宋" w:eastAsia="仿宋" w:hAnsi="仿宋" w:cs="仿宋" w:hint="eastAsia"/>
          <w:color w:val="000000" w:themeColor="text1"/>
          <w:sz w:val="32"/>
          <w:szCs w:val="32"/>
        </w:rPr>
        <w:t xml:space="preserve"> </w:t>
      </w:r>
    </w:p>
    <w:p w:rsidR="006B7501" w:rsidRDefault="006B7501">
      <w:pPr>
        <w:spacing w:line="600" w:lineRule="exact"/>
        <w:rPr>
          <w:color w:val="000000" w:themeColor="text1"/>
        </w:rPr>
      </w:pPr>
    </w:p>
    <w:sectPr w:rsidR="006B7501">
      <w:headerReference w:type="default" r:id="rId8"/>
      <w:footerReference w:type="default" r:id="rId9"/>
      <w:pgSz w:w="11906" w:h="16838"/>
      <w:pgMar w:top="2098" w:right="1474" w:bottom="1984" w:left="1587" w:header="851" w:footer="1361"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0367" w:rsidRDefault="007B0367">
      <w:r>
        <w:separator/>
      </w:r>
    </w:p>
  </w:endnote>
  <w:endnote w:type="continuationSeparator" w:id="0">
    <w:p w:rsidR="007B0367" w:rsidRDefault="007B0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501" w:rsidRDefault="007B0367">
    <w:pPr>
      <w:pStyle w:val="a5"/>
      <w:jc w:val="center"/>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659967116"/>
                          </w:sdtPr>
                          <w:sdtEndPr/>
                          <w:sdtContent>
                            <w:p w:rsidR="006B7501" w:rsidRDefault="007B0367">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CD4C64" w:rsidRPr="00CD4C64">
                                <w:rPr>
                                  <w:rFonts w:asciiTheme="minorEastAsia" w:hAnsiTheme="minorEastAsia" w:cstheme="minorEastAsia"/>
                                  <w:noProof/>
                                  <w:sz w:val="28"/>
                                  <w:szCs w:val="28"/>
                                  <w:lang w:val="zh-CN"/>
                                </w:rPr>
                                <w:t>-</w:t>
                              </w:r>
                              <w:r w:rsidR="00CD4C64">
                                <w:rPr>
                                  <w:rFonts w:asciiTheme="minorEastAsia" w:hAnsiTheme="minorEastAsia" w:cstheme="minorEastAsia"/>
                                  <w:noProof/>
                                  <w:sz w:val="28"/>
                                  <w:szCs w:val="28"/>
                                </w:rPr>
                                <w:t xml:space="preserve"> 9 -</w:t>
                              </w:r>
                              <w:r>
                                <w:rPr>
                                  <w:rFonts w:asciiTheme="minorEastAsia" w:hAnsiTheme="minorEastAsia" w:cstheme="minorEastAsia" w:hint="eastAsia"/>
                                  <w:sz w:val="28"/>
                                  <w:szCs w:val="28"/>
                                </w:rPr>
                                <w:fldChar w:fldCharType="end"/>
                              </w:r>
                            </w:p>
                          </w:sdtContent>
                        </w:sdt>
                        <w:p w:rsidR="006B7501" w:rsidRDefault="006B750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sdt>
                    <w:sdtPr>
                      <w:id w:val="1659967116"/>
                    </w:sdtPr>
                    <w:sdtEndPr/>
                    <w:sdtContent>
                      <w:p w:rsidR="006B7501" w:rsidRDefault="007B0367">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CD4C64" w:rsidRPr="00CD4C64">
                          <w:rPr>
                            <w:rFonts w:asciiTheme="minorEastAsia" w:hAnsiTheme="minorEastAsia" w:cstheme="minorEastAsia"/>
                            <w:noProof/>
                            <w:sz w:val="28"/>
                            <w:szCs w:val="28"/>
                            <w:lang w:val="zh-CN"/>
                          </w:rPr>
                          <w:t>-</w:t>
                        </w:r>
                        <w:r w:rsidR="00CD4C64">
                          <w:rPr>
                            <w:rFonts w:asciiTheme="minorEastAsia" w:hAnsiTheme="minorEastAsia" w:cstheme="minorEastAsia"/>
                            <w:noProof/>
                            <w:sz w:val="28"/>
                            <w:szCs w:val="28"/>
                          </w:rPr>
                          <w:t xml:space="preserve"> 9 -</w:t>
                        </w:r>
                        <w:r>
                          <w:rPr>
                            <w:rFonts w:asciiTheme="minorEastAsia" w:hAnsiTheme="minorEastAsia" w:cstheme="minorEastAsia" w:hint="eastAsia"/>
                            <w:sz w:val="28"/>
                            <w:szCs w:val="28"/>
                          </w:rPr>
                          <w:fldChar w:fldCharType="end"/>
                        </w:r>
                      </w:p>
                    </w:sdtContent>
                  </w:sdt>
                  <w:p w:rsidR="006B7501" w:rsidRDefault="006B7501"/>
                </w:txbxContent>
              </v:textbox>
              <w10:wrap anchorx="margin"/>
            </v:shape>
          </w:pict>
        </mc:Fallback>
      </mc:AlternateContent>
    </w:r>
  </w:p>
  <w:p w:rsidR="006B7501" w:rsidRDefault="006B750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0367" w:rsidRDefault="007B0367">
      <w:r>
        <w:separator/>
      </w:r>
    </w:p>
  </w:footnote>
  <w:footnote w:type="continuationSeparator" w:id="0">
    <w:p w:rsidR="007B0367" w:rsidRDefault="007B036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7501" w:rsidRDefault="006B7501">
    <w:pPr>
      <w:pStyle w:val="a7"/>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g4Yzc2ZTRkMGU3M2I5YTExODE1YjMzZDQ0YWM0MTIifQ=="/>
  </w:docVars>
  <w:rsids>
    <w:rsidRoot w:val="00FE10C5"/>
    <w:rsid w:val="000808E7"/>
    <w:rsid w:val="000C599B"/>
    <w:rsid w:val="001245CB"/>
    <w:rsid w:val="00147A2E"/>
    <w:rsid w:val="001A7F09"/>
    <w:rsid w:val="00212BC0"/>
    <w:rsid w:val="002158F7"/>
    <w:rsid w:val="002444DD"/>
    <w:rsid w:val="00270021"/>
    <w:rsid w:val="00340510"/>
    <w:rsid w:val="00436C42"/>
    <w:rsid w:val="00556F38"/>
    <w:rsid w:val="005662B6"/>
    <w:rsid w:val="00631C18"/>
    <w:rsid w:val="006B7501"/>
    <w:rsid w:val="007432B6"/>
    <w:rsid w:val="007B0367"/>
    <w:rsid w:val="008020DA"/>
    <w:rsid w:val="008125E1"/>
    <w:rsid w:val="008536E8"/>
    <w:rsid w:val="008D3C7D"/>
    <w:rsid w:val="009C4BA5"/>
    <w:rsid w:val="009D463B"/>
    <w:rsid w:val="00A459E1"/>
    <w:rsid w:val="00A625B4"/>
    <w:rsid w:val="00AD0C0A"/>
    <w:rsid w:val="00BF2355"/>
    <w:rsid w:val="00CB537B"/>
    <w:rsid w:val="00CD4C64"/>
    <w:rsid w:val="00D92103"/>
    <w:rsid w:val="00E669AD"/>
    <w:rsid w:val="00EE76B2"/>
    <w:rsid w:val="00FB0369"/>
    <w:rsid w:val="00FE10C5"/>
    <w:rsid w:val="162E2202"/>
    <w:rsid w:val="172A4FA8"/>
    <w:rsid w:val="1BFD08AB"/>
    <w:rsid w:val="2A7651DE"/>
    <w:rsid w:val="358861CB"/>
    <w:rsid w:val="35AB10D2"/>
    <w:rsid w:val="38A6346D"/>
    <w:rsid w:val="3D0C7948"/>
    <w:rsid w:val="3E4E5BA8"/>
    <w:rsid w:val="3F4D25C9"/>
    <w:rsid w:val="400B34E1"/>
    <w:rsid w:val="570F2E92"/>
    <w:rsid w:val="74C72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0665C8"/>
  <w15:docId w15:val="{DFF075E7-7951-4691-8F3E-8DEF40B50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paragraph" w:styleId="a9">
    <w:name w:val="Normal (Web)"/>
    <w:basedOn w:val="a"/>
    <w:pPr>
      <w:spacing w:beforeAutospacing="1" w:afterAutospacing="1"/>
      <w:jc w:val="left"/>
    </w:pPr>
    <w:rPr>
      <w:rFonts w:cs="Times New Roman"/>
      <w:kern w:val="0"/>
      <w:sz w:val="24"/>
    </w:rPr>
  </w:style>
  <w:style w:type="character" w:styleId="aa">
    <w:name w:val="Strong"/>
    <w:basedOn w:val="a0"/>
    <w:qFormat/>
    <w:rPr>
      <w:b/>
    </w:rPr>
  </w:style>
  <w:style w:type="character" w:customStyle="1" w:styleId="a8">
    <w:name w:val="页眉 字符"/>
    <w:basedOn w:val="a0"/>
    <w:link w:val="a7"/>
    <w:uiPriority w:val="99"/>
    <w:rPr>
      <w:rFonts w:asciiTheme="minorHAnsi" w:eastAsiaTheme="minorEastAsia" w:hAnsiTheme="minorHAnsi" w:cstheme="minorBidi"/>
      <w:kern w:val="2"/>
      <w:sz w:val="18"/>
      <w:szCs w:val="18"/>
    </w:rPr>
  </w:style>
  <w:style w:type="character" w:customStyle="1" w:styleId="a6">
    <w:name w:val="页脚 字符"/>
    <w:basedOn w:val="a0"/>
    <w:link w:val="a5"/>
    <w:uiPriority w:val="99"/>
    <w:rPr>
      <w:rFonts w:asciiTheme="minorHAnsi" w:eastAsiaTheme="minorEastAsia" w:hAnsiTheme="minorHAnsi" w:cstheme="minorBidi"/>
      <w:kern w:val="2"/>
      <w:sz w:val="18"/>
      <w:szCs w:val="18"/>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F8B095-C54A-4A3C-A6EF-315D3707F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638</Words>
  <Characters>3638</Characters>
  <Application>Microsoft Office Word</Application>
  <DocSecurity>0</DocSecurity>
  <Lines>30</Lines>
  <Paragraphs>8</Paragraphs>
  <ScaleCrop>false</ScaleCrop>
  <Company>神州网信技术有限公司</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svdsv</dc:creator>
  <cp:lastModifiedBy>suodandan</cp:lastModifiedBy>
  <cp:revision>6</cp:revision>
  <cp:lastPrinted>2022-09-28T07:50:00Z</cp:lastPrinted>
  <dcterms:created xsi:type="dcterms:W3CDTF">2022-09-26T07:49:00Z</dcterms:created>
  <dcterms:modified xsi:type="dcterms:W3CDTF">2022-10-08T03:11:00Z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BD5FD5FE0E46483BBD5AA604ABAD549B</vt:lpwstr>
  </property>
</Properties>
</file>